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0C81" w14:textId="77777777" w:rsidR="00F16F42" w:rsidRPr="00F16F42" w:rsidRDefault="00F16F42" w:rsidP="00F16F42">
      <w:pPr>
        <w:spacing w:after="0" w:line="312" w:lineRule="auto"/>
        <w:jc w:val="center"/>
        <w:rPr>
          <w:b/>
          <w:sz w:val="26"/>
          <w:szCs w:val="26"/>
        </w:rPr>
      </w:pPr>
      <w:r w:rsidRPr="00F16F42">
        <w:rPr>
          <w:b/>
          <w:sz w:val="26"/>
          <w:szCs w:val="26"/>
        </w:rPr>
        <w:t>THÔNG TIN TÓM TẮT</w:t>
      </w:r>
    </w:p>
    <w:p w14:paraId="33196DC8" w14:textId="77777777" w:rsidR="00F16F42" w:rsidRPr="00F16F42" w:rsidRDefault="00F16F42" w:rsidP="00F16F42">
      <w:pPr>
        <w:spacing w:after="0" w:line="312" w:lineRule="auto"/>
        <w:jc w:val="center"/>
        <w:rPr>
          <w:b/>
          <w:sz w:val="26"/>
          <w:szCs w:val="26"/>
        </w:rPr>
      </w:pPr>
      <w:r w:rsidRPr="00F16F42">
        <w:rPr>
          <w:b/>
          <w:sz w:val="26"/>
          <w:szCs w:val="26"/>
        </w:rPr>
        <w:t>VỀ NHỮNG KẾT LUẬN MỚI CỦA LUẬN ÁN TIẾN SỸ</w:t>
      </w:r>
    </w:p>
    <w:p w14:paraId="22F49C05" w14:textId="77777777" w:rsidR="00F9201F" w:rsidRDefault="00F9201F" w:rsidP="004A699B">
      <w:pPr>
        <w:spacing w:after="0" w:line="360" w:lineRule="auto"/>
        <w:ind w:right="-113"/>
        <w:jc w:val="both"/>
        <w:rPr>
          <w:sz w:val="26"/>
          <w:szCs w:val="26"/>
        </w:rPr>
      </w:pPr>
    </w:p>
    <w:p w14:paraId="64EC3658" w14:textId="02B633F9" w:rsidR="00F16F42" w:rsidRPr="00F16F42" w:rsidRDefault="00F16F42" w:rsidP="00F9201F">
      <w:pPr>
        <w:spacing w:after="60" w:line="360" w:lineRule="auto"/>
        <w:ind w:right="-113"/>
        <w:jc w:val="both"/>
        <w:rPr>
          <w:i/>
          <w:sz w:val="26"/>
          <w:szCs w:val="26"/>
          <w:lang w:val="vi-VN"/>
        </w:rPr>
      </w:pPr>
      <w:r w:rsidRPr="00F16F42">
        <w:rPr>
          <w:sz w:val="26"/>
          <w:szCs w:val="26"/>
        </w:rPr>
        <w:t xml:space="preserve">1. Tên đề tài: </w:t>
      </w:r>
      <w:r w:rsidRPr="00F16F42">
        <w:rPr>
          <w:b/>
          <w:bCs/>
          <w:i/>
          <w:iCs/>
          <w:sz w:val="26"/>
          <w:szCs w:val="26"/>
        </w:rPr>
        <w:t>Giá trị văn hóa truyền thống trong việc xây dựng chuẩn mực con người Việt Nam hiện nay</w:t>
      </w:r>
    </w:p>
    <w:p w14:paraId="0A69AE69" w14:textId="77777777" w:rsidR="00F16F42" w:rsidRPr="00F16F42" w:rsidRDefault="00F16F42" w:rsidP="00F9201F">
      <w:pPr>
        <w:spacing w:after="60" w:line="360" w:lineRule="auto"/>
        <w:rPr>
          <w:sz w:val="26"/>
          <w:szCs w:val="26"/>
        </w:rPr>
      </w:pPr>
      <w:r w:rsidRPr="00F16F42">
        <w:rPr>
          <w:sz w:val="26"/>
          <w:szCs w:val="26"/>
        </w:rPr>
        <w:t>2. Chuyên ngành: Triết học</w:t>
      </w:r>
    </w:p>
    <w:p w14:paraId="1354A2ED" w14:textId="77777777" w:rsidR="00F16F42" w:rsidRPr="00F16F42" w:rsidRDefault="00F16F42" w:rsidP="00F9201F">
      <w:pPr>
        <w:spacing w:after="60" w:line="360" w:lineRule="auto"/>
        <w:rPr>
          <w:sz w:val="26"/>
          <w:szCs w:val="26"/>
        </w:rPr>
      </w:pPr>
      <w:r w:rsidRPr="00F16F42">
        <w:rPr>
          <w:sz w:val="26"/>
          <w:szCs w:val="26"/>
        </w:rPr>
        <w:t>3. Mã số: 9229001</w:t>
      </w:r>
    </w:p>
    <w:p w14:paraId="30FB1B17" w14:textId="4B9D951B" w:rsidR="00F16F42" w:rsidRPr="00F16F42" w:rsidRDefault="00F16F42" w:rsidP="00F9201F">
      <w:pPr>
        <w:spacing w:after="60" w:line="360" w:lineRule="auto"/>
        <w:rPr>
          <w:sz w:val="26"/>
          <w:szCs w:val="26"/>
          <w:lang w:val="vi-VN"/>
        </w:rPr>
      </w:pPr>
      <w:r w:rsidRPr="00F16F42">
        <w:rPr>
          <w:sz w:val="26"/>
          <w:szCs w:val="26"/>
        </w:rPr>
        <w:t xml:space="preserve">4. Nghiên cứu sinh: </w:t>
      </w:r>
      <w:r w:rsidR="00B6309F">
        <w:rPr>
          <w:sz w:val="26"/>
          <w:szCs w:val="26"/>
        </w:rPr>
        <w:t>Nguyễn Thị Thu Hằng</w:t>
      </w:r>
    </w:p>
    <w:p w14:paraId="2C4B15A7" w14:textId="39E27BE5" w:rsidR="00F16F42" w:rsidRPr="00F16F42" w:rsidRDefault="00F16F42" w:rsidP="00F9201F">
      <w:pPr>
        <w:spacing w:after="60" w:line="360" w:lineRule="auto"/>
        <w:rPr>
          <w:sz w:val="26"/>
          <w:szCs w:val="26"/>
        </w:rPr>
      </w:pPr>
      <w:r w:rsidRPr="00F16F42">
        <w:rPr>
          <w:sz w:val="26"/>
          <w:szCs w:val="26"/>
        </w:rPr>
        <w:t>5. Người hướng dẫn: - PGS</w:t>
      </w:r>
      <w:r w:rsidRPr="00F16F42">
        <w:rPr>
          <w:sz w:val="26"/>
          <w:szCs w:val="26"/>
          <w:lang w:val="vi-VN"/>
        </w:rPr>
        <w:t xml:space="preserve">, TS. </w:t>
      </w:r>
      <w:r w:rsidRPr="00F16F42">
        <w:rPr>
          <w:sz w:val="26"/>
          <w:szCs w:val="26"/>
        </w:rPr>
        <w:t>Nguyễn Anh Tuấn</w:t>
      </w:r>
    </w:p>
    <w:p w14:paraId="578A6868" w14:textId="5148DEF8" w:rsidR="00F16F42" w:rsidRPr="00F16F42" w:rsidRDefault="00F16F42" w:rsidP="00F9201F">
      <w:pPr>
        <w:spacing w:after="60" w:line="360" w:lineRule="auto"/>
        <w:rPr>
          <w:sz w:val="26"/>
          <w:szCs w:val="26"/>
        </w:rPr>
      </w:pPr>
      <w:r w:rsidRPr="00F16F42">
        <w:rPr>
          <w:sz w:val="26"/>
          <w:szCs w:val="26"/>
        </w:rPr>
        <w:tab/>
      </w:r>
      <w:r w:rsidRPr="00F16F42">
        <w:rPr>
          <w:sz w:val="26"/>
          <w:szCs w:val="26"/>
        </w:rPr>
        <w:tab/>
      </w:r>
      <w:r w:rsidRPr="00F16F42">
        <w:rPr>
          <w:sz w:val="26"/>
          <w:szCs w:val="26"/>
        </w:rPr>
        <w:tab/>
        <w:t xml:space="preserve">  - PGS, TS</w:t>
      </w:r>
      <w:r w:rsidRPr="00F16F42">
        <w:rPr>
          <w:sz w:val="26"/>
          <w:szCs w:val="26"/>
          <w:lang w:val="vi-VN"/>
        </w:rPr>
        <w:t xml:space="preserve">. Nguyễn Thị </w:t>
      </w:r>
      <w:r w:rsidRPr="00F16F42">
        <w:rPr>
          <w:sz w:val="26"/>
          <w:szCs w:val="26"/>
        </w:rPr>
        <w:t>Như Huế</w:t>
      </w:r>
    </w:p>
    <w:p w14:paraId="73D43538" w14:textId="77777777" w:rsidR="00F16F42" w:rsidRPr="00F16F42" w:rsidRDefault="00F16F42" w:rsidP="00F9201F">
      <w:pPr>
        <w:spacing w:after="60" w:line="360" w:lineRule="auto"/>
        <w:rPr>
          <w:sz w:val="26"/>
          <w:szCs w:val="26"/>
        </w:rPr>
      </w:pPr>
      <w:r w:rsidRPr="00F16F42">
        <w:rPr>
          <w:sz w:val="26"/>
          <w:szCs w:val="26"/>
        </w:rPr>
        <w:t>6. Cơ sở đào tạo: Học viện Báo chí và Tuyên truyền</w:t>
      </w:r>
    </w:p>
    <w:p w14:paraId="2F0AA493" w14:textId="77777777" w:rsidR="00F16F42" w:rsidRPr="00F16F42" w:rsidRDefault="00F16F42" w:rsidP="00F9201F">
      <w:pPr>
        <w:spacing w:after="60" w:line="360" w:lineRule="auto"/>
        <w:rPr>
          <w:sz w:val="26"/>
          <w:szCs w:val="26"/>
        </w:rPr>
      </w:pPr>
      <w:r w:rsidRPr="00F16F42">
        <w:rPr>
          <w:sz w:val="26"/>
          <w:szCs w:val="26"/>
        </w:rPr>
        <w:t>7. Những kết luận mới của luận án:</w:t>
      </w:r>
    </w:p>
    <w:p w14:paraId="6A373394" w14:textId="77777777" w:rsidR="00F9201F" w:rsidRPr="00F9201F" w:rsidRDefault="00F9201F" w:rsidP="00F9201F">
      <w:pPr>
        <w:pStyle w:val="NoSpacing"/>
        <w:spacing w:after="60" w:line="360" w:lineRule="auto"/>
        <w:ind w:firstLine="567"/>
        <w:jc w:val="both"/>
        <w:rPr>
          <w:rFonts w:ascii="Times New Roman" w:hAnsi="Times New Roman"/>
          <w:sz w:val="26"/>
          <w:szCs w:val="26"/>
          <w:lang w:val="pt-BR"/>
        </w:rPr>
      </w:pPr>
      <w:r w:rsidRPr="00F9201F">
        <w:rPr>
          <w:rFonts w:ascii="Times New Roman" w:hAnsi="Times New Roman"/>
          <w:sz w:val="26"/>
          <w:szCs w:val="26"/>
          <w:lang w:val="pt-BR"/>
        </w:rPr>
        <w:t xml:space="preserve">Thứ nhất, luận án xây dựng khung lý luận về mối quan hệ biện chứng giữa giá trị văn hóa truyền thống và chuẩn mực con người Việt Nam, trong đó làm rõ giá trị văn hóa truyền thống không chỉ là nguồn lực tinh thần mà còn là cơ sở nội sinh có vai trò định hình, kiến tạo chuẩn mực con người Việt Nam trong bối cảnh mới. </w:t>
      </w:r>
    </w:p>
    <w:p w14:paraId="62C2A2AF" w14:textId="77777777" w:rsidR="00F9201F" w:rsidRPr="00F9201F" w:rsidRDefault="00F9201F" w:rsidP="00F9201F">
      <w:pPr>
        <w:pStyle w:val="NoSpacing"/>
        <w:spacing w:after="60" w:line="360" w:lineRule="auto"/>
        <w:ind w:firstLine="567"/>
        <w:jc w:val="both"/>
        <w:rPr>
          <w:rFonts w:ascii="Times New Roman" w:hAnsi="Times New Roman"/>
          <w:sz w:val="26"/>
          <w:szCs w:val="26"/>
          <w:lang w:val="pt-BR"/>
        </w:rPr>
      </w:pPr>
      <w:r w:rsidRPr="00F9201F">
        <w:rPr>
          <w:rFonts w:ascii="Times New Roman" w:hAnsi="Times New Roman"/>
          <w:sz w:val="26"/>
          <w:szCs w:val="26"/>
          <w:lang w:val="pt-BR"/>
        </w:rPr>
        <w:t xml:space="preserve">Thứ hai, luận án đánh giá việc vận dụng giá trị văn hóa truyền thống trong xây dựng chuẩn mực con người Việt Nam hiện nay trên ba phương diện thống nhất: chủ thể vận dụng, nội dung vận dụng và phương thức vận dụng. </w:t>
      </w:r>
    </w:p>
    <w:p w14:paraId="5FE7FF52" w14:textId="77777777" w:rsidR="00F9201F" w:rsidRPr="00F9201F" w:rsidRDefault="00F9201F" w:rsidP="00F9201F">
      <w:pPr>
        <w:pStyle w:val="NoSpacing"/>
        <w:spacing w:after="60" w:line="360" w:lineRule="auto"/>
        <w:ind w:firstLine="567"/>
        <w:jc w:val="both"/>
        <w:rPr>
          <w:rFonts w:ascii="Times New Roman" w:hAnsi="Times New Roman"/>
          <w:sz w:val="26"/>
          <w:szCs w:val="26"/>
          <w:lang w:val="pt-BR"/>
        </w:rPr>
      </w:pPr>
      <w:r w:rsidRPr="00F9201F">
        <w:rPr>
          <w:rFonts w:ascii="Times New Roman" w:hAnsi="Times New Roman"/>
          <w:sz w:val="26"/>
          <w:szCs w:val="26"/>
          <w:lang w:val="pt-BR"/>
        </w:rPr>
        <w:t>Từ khảo sát thực tiễn, luận án nhận diện những vấn đề mới đang đặt ra đối với việc vận dụng giá trị văn hóa truyền thống trong xây dựng chuẩn mực con người Việt Nam đặc biệt là những mâu thuẫn nảy sinh giữa bảo tồn giá trị văn hóa truyền thống và yêu cầu hội nhập, chuyển đổi số, biến đổi cơ cấu xã hội</w:t>
      </w:r>
    </w:p>
    <w:p w14:paraId="21CC8F22" w14:textId="77777777" w:rsidR="00F9201F" w:rsidRDefault="00F9201F" w:rsidP="00F9201F">
      <w:pPr>
        <w:pStyle w:val="NoSpacing"/>
        <w:spacing w:after="60" w:line="360" w:lineRule="auto"/>
        <w:ind w:firstLine="567"/>
        <w:jc w:val="both"/>
        <w:rPr>
          <w:rFonts w:ascii="Times New Roman" w:hAnsi="Times New Roman"/>
          <w:sz w:val="26"/>
          <w:szCs w:val="26"/>
          <w:lang w:val="pt-BR"/>
        </w:rPr>
      </w:pPr>
      <w:r w:rsidRPr="00F9201F">
        <w:rPr>
          <w:rFonts w:ascii="Times New Roman" w:hAnsi="Times New Roman"/>
          <w:sz w:val="26"/>
          <w:szCs w:val="26"/>
          <w:lang w:val="pt-BR"/>
        </w:rPr>
        <w:t xml:space="preserve">Thứ ba, luận án dự báo những tác động đa chiều của các yếu tố trong nước và quốc tế đến việc vận dụng giá trị văn hóa truyền thống, từ đó xác định các điểm “nghẽn” cần tháo gỡ và những dư địa có thể khai thác trong giai đoạn tới. Trên cơ sở quan điểm chỉ đạo của Đảng và chính sách của Nhà nước về phát triển văn hóa, con người, luận án đề xuất hệ giải pháp đồng bộ với điểm mới là gắn kết chặt chẽ giữa giải pháp về nhận thức, </w:t>
      </w:r>
    </w:p>
    <w:p w14:paraId="58F10EC7" w14:textId="77777777" w:rsidR="00F9201F" w:rsidRDefault="00F9201F" w:rsidP="00F9201F">
      <w:pPr>
        <w:pStyle w:val="NoSpacing"/>
        <w:spacing w:after="60" w:line="360" w:lineRule="auto"/>
        <w:ind w:firstLine="567"/>
        <w:jc w:val="both"/>
        <w:rPr>
          <w:rFonts w:ascii="Times New Roman" w:hAnsi="Times New Roman"/>
          <w:sz w:val="26"/>
          <w:szCs w:val="26"/>
          <w:lang w:val="pt-BR"/>
        </w:rPr>
      </w:pPr>
    </w:p>
    <w:p w14:paraId="0CDCCDBA" w14:textId="77777777" w:rsidR="00F9201F" w:rsidRDefault="00F9201F" w:rsidP="00F9201F">
      <w:pPr>
        <w:pStyle w:val="NoSpacing"/>
        <w:spacing w:after="60" w:line="360" w:lineRule="auto"/>
        <w:ind w:firstLine="567"/>
        <w:jc w:val="both"/>
        <w:rPr>
          <w:rFonts w:ascii="Times New Roman" w:hAnsi="Times New Roman"/>
          <w:sz w:val="26"/>
          <w:szCs w:val="26"/>
          <w:lang w:val="pt-BR"/>
        </w:rPr>
      </w:pPr>
    </w:p>
    <w:p w14:paraId="0E96170F" w14:textId="77777777" w:rsidR="00F9201F" w:rsidRDefault="00F9201F" w:rsidP="00F9201F">
      <w:pPr>
        <w:pStyle w:val="NoSpacing"/>
        <w:spacing w:after="60" w:line="360" w:lineRule="auto"/>
        <w:ind w:firstLine="567"/>
        <w:jc w:val="both"/>
        <w:rPr>
          <w:rFonts w:ascii="Times New Roman" w:hAnsi="Times New Roman"/>
          <w:sz w:val="26"/>
          <w:szCs w:val="26"/>
          <w:lang w:val="pt-BR"/>
        </w:rPr>
      </w:pPr>
    </w:p>
    <w:p w14:paraId="16570C80" w14:textId="77777777" w:rsidR="00F9201F" w:rsidRDefault="00F9201F" w:rsidP="00F9201F">
      <w:pPr>
        <w:pStyle w:val="NoSpacing"/>
        <w:spacing w:after="60" w:line="360" w:lineRule="auto"/>
        <w:ind w:firstLine="567"/>
        <w:jc w:val="both"/>
        <w:rPr>
          <w:rFonts w:ascii="Times New Roman" w:hAnsi="Times New Roman"/>
          <w:sz w:val="26"/>
          <w:szCs w:val="26"/>
          <w:lang w:val="pt-BR"/>
        </w:rPr>
      </w:pPr>
    </w:p>
    <w:p w14:paraId="72E2679E" w14:textId="77777777" w:rsidR="00F9201F" w:rsidRDefault="00F9201F" w:rsidP="00F9201F">
      <w:pPr>
        <w:pStyle w:val="NoSpacing"/>
        <w:spacing w:line="360" w:lineRule="auto"/>
        <w:ind w:firstLine="567"/>
        <w:jc w:val="both"/>
        <w:rPr>
          <w:rFonts w:ascii="Times New Roman" w:hAnsi="Times New Roman"/>
          <w:sz w:val="26"/>
          <w:szCs w:val="26"/>
          <w:lang w:val="pt-BR"/>
        </w:rPr>
      </w:pPr>
    </w:p>
    <w:p w14:paraId="78EEF83D" w14:textId="77777777" w:rsidR="00F9201F" w:rsidRDefault="00F9201F" w:rsidP="00F9201F">
      <w:pPr>
        <w:pStyle w:val="NoSpacing"/>
        <w:spacing w:line="360" w:lineRule="auto"/>
        <w:jc w:val="both"/>
        <w:rPr>
          <w:rFonts w:ascii="Times New Roman" w:hAnsi="Times New Roman"/>
          <w:sz w:val="26"/>
          <w:szCs w:val="26"/>
          <w:lang w:val="pt-BR"/>
        </w:rPr>
      </w:pPr>
    </w:p>
    <w:p w14:paraId="5BF4A00E" w14:textId="41AF30C6" w:rsidR="00F16F42" w:rsidRPr="004A699B" w:rsidRDefault="004A699B" w:rsidP="00F9201F">
      <w:pPr>
        <w:pStyle w:val="NoSpacing"/>
        <w:spacing w:line="360" w:lineRule="auto"/>
        <w:jc w:val="both"/>
        <w:rPr>
          <w:rFonts w:ascii="Times New Roman" w:hAnsi="Times New Roman" w:cs="Times New Roman"/>
          <w:b/>
          <w:spacing w:val="-2"/>
          <w:sz w:val="26"/>
          <w:szCs w:val="26"/>
          <w:lang w:val="pt-BR"/>
        </w:rPr>
      </w:pPr>
      <w:r w:rsidRPr="004A699B">
        <w:rPr>
          <w:rFonts w:ascii="Times New Roman" w:hAnsi="Times New Roman"/>
          <w:sz w:val="26"/>
          <w:szCs w:val="26"/>
          <w:lang w:val="pt-BR"/>
        </w:rPr>
        <w:t>thể chế, chủ thể và phương thức vận dụng, hướng tới tăng cường hiệu quả vận dụng giá trị văn hóa truyền thống trong xây dựng chuẩn mực con người Việt Nam thời gian tới.</w:t>
      </w:r>
    </w:p>
    <w:tbl>
      <w:tblPr>
        <w:tblStyle w:val="TableGrid"/>
        <w:tblW w:w="109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69"/>
        <w:gridCol w:w="2693"/>
      </w:tblGrid>
      <w:tr w:rsidR="00F16F42" w:rsidRPr="00F16F42" w14:paraId="1B7ED168" w14:textId="77777777" w:rsidTr="008C0B45">
        <w:trPr>
          <w:trHeight w:val="2568"/>
        </w:trPr>
        <w:tc>
          <w:tcPr>
            <w:tcW w:w="4253" w:type="dxa"/>
          </w:tcPr>
          <w:p w14:paraId="188E7A9B" w14:textId="0E175B1D" w:rsidR="00F16F42" w:rsidRPr="00F16F42" w:rsidRDefault="00F16F42" w:rsidP="00F16F42">
            <w:pPr>
              <w:widowControl w:val="0"/>
              <w:spacing w:line="312" w:lineRule="auto"/>
              <w:jc w:val="center"/>
              <w:rPr>
                <w:b/>
                <w:spacing w:val="-2"/>
                <w:sz w:val="26"/>
                <w:szCs w:val="26"/>
              </w:rPr>
            </w:pPr>
            <w:r>
              <w:rPr>
                <w:b/>
                <w:spacing w:val="-2"/>
                <w:sz w:val="26"/>
                <w:szCs w:val="26"/>
              </w:rPr>
              <w:t xml:space="preserve">    </w:t>
            </w:r>
            <w:r w:rsidRPr="00F16F42">
              <w:rPr>
                <w:b/>
                <w:spacing w:val="-2"/>
                <w:sz w:val="26"/>
                <w:szCs w:val="26"/>
              </w:rPr>
              <w:t>Người hướng dẫn 1</w:t>
            </w:r>
          </w:p>
          <w:p w14:paraId="2D025092" w14:textId="77777777" w:rsidR="00F16F42" w:rsidRPr="00F16F42" w:rsidRDefault="00F16F42" w:rsidP="00F16F42">
            <w:pPr>
              <w:widowControl w:val="0"/>
              <w:spacing w:line="312" w:lineRule="auto"/>
              <w:ind w:right="372"/>
              <w:jc w:val="center"/>
              <w:rPr>
                <w:b/>
                <w:spacing w:val="-2"/>
                <w:sz w:val="26"/>
                <w:szCs w:val="26"/>
              </w:rPr>
            </w:pPr>
          </w:p>
          <w:p w14:paraId="4CD9B6B9" w14:textId="3E0733F0" w:rsidR="00F16F42" w:rsidRDefault="00F16F42" w:rsidP="00F16F42">
            <w:pPr>
              <w:widowControl w:val="0"/>
              <w:spacing w:line="312" w:lineRule="auto"/>
              <w:ind w:right="29"/>
              <w:jc w:val="center"/>
              <w:rPr>
                <w:b/>
                <w:spacing w:val="-2"/>
                <w:sz w:val="26"/>
                <w:szCs w:val="26"/>
              </w:rPr>
            </w:pPr>
          </w:p>
          <w:p w14:paraId="356044D9" w14:textId="77777777" w:rsidR="004C3343" w:rsidRPr="00F16F42" w:rsidRDefault="004C3343" w:rsidP="00F16F42">
            <w:pPr>
              <w:widowControl w:val="0"/>
              <w:spacing w:line="312" w:lineRule="auto"/>
              <w:ind w:right="29"/>
              <w:jc w:val="center"/>
              <w:rPr>
                <w:b/>
                <w:spacing w:val="-2"/>
                <w:sz w:val="26"/>
                <w:szCs w:val="26"/>
              </w:rPr>
            </w:pPr>
          </w:p>
          <w:p w14:paraId="5743AE33" w14:textId="77777777" w:rsidR="00F16F42" w:rsidRPr="00F16F42" w:rsidRDefault="00F16F42" w:rsidP="00F16F42">
            <w:pPr>
              <w:widowControl w:val="0"/>
              <w:spacing w:line="312" w:lineRule="auto"/>
              <w:jc w:val="center"/>
              <w:rPr>
                <w:b/>
                <w:spacing w:val="-2"/>
                <w:sz w:val="26"/>
                <w:szCs w:val="26"/>
              </w:rPr>
            </w:pPr>
          </w:p>
          <w:p w14:paraId="5A7EAFF2" w14:textId="0D9802EE" w:rsidR="00F16F42" w:rsidRPr="00F16F42" w:rsidRDefault="00F16F42" w:rsidP="00F16F42">
            <w:pPr>
              <w:widowControl w:val="0"/>
              <w:spacing w:line="312" w:lineRule="auto"/>
              <w:jc w:val="center"/>
              <w:rPr>
                <w:b/>
                <w:spacing w:val="-2"/>
                <w:sz w:val="26"/>
                <w:szCs w:val="26"/>
              </w:rPr>
            </w:pPr>
            <w:r>
              <w:rPr>
                <w:b/>
                <w:spacing w:val="-2"/>
                <w:sz w:val="26"/>
                <w:szCs w:val="26"/>
              </w:rPr>
              <w:t xml:space="preserve">        </w:t>
            </w:r>
            <w:r w:rsidRPr="00F16F42">
              <w:rPr>
                <w:b/>
                <w:spacing w:val="-2"/>
                <w:sz w:val="26"/>
                <w:szCs w:val="26"/>
                <w:lang w:val="vi-VN"/>
              </w:rPr>
              <w:t xml:space="preserve">PGS, TS. </w:t>
            </w:r>
            <w:r w:rsidRPr="00F16F42">
              <w:rPr>
                <w:b/>
                <w:spacing w:val="-2"/>
                <w:sz w:val="26"/>
                <w:szCs w:val="26"/>
              </w:rPr>
              <w:t>Nguyễn Anh Tuấn</w:t>
            </w:r>
          </w:p>
        </w:tc>
        <w:tc>
          <w:tcPr>
            <w:tcW w:w="3969" w:type="dxa"/>
          </w:tcPr>
          <w:p w14:paraId="4930B373" w14:textId="77777777" w:rsidR="00F16F42" w:rsidRPr="00F16F42" w:rsidRDefault="00F16F42" w:rsidP="00F16F42">
            <w:pPr>
              <w:widowControl w:val="0"/>
              <w:spacing w:line="312" w:lineRule="auto"/>
              <w:jc w:val="center"/>
              <w:rPr>
                <w:b/>
                <w:spacing w:val="-2"/>
                <w:sz w:val="26"/>
                <w:szCs w:val="26"/>
              </w:rPr>
            </w:pPr>
            <w:r w:rsidRPr="00F16F42">
              <w:rPr>
                <w:b/>
                <w:spacing w:val="-2"/>
                <w:sz w:val="26"/>
                <w:szCs w:val="26"/>
              </w:rPr>
              <w:t>Người hướng dẫn 2</w:t>
            </w:r>
          </w:p>
          <w:p w14:paraId="6C612921" w14:textId="77777777" w:rsidR="00F16F42" w:rsidRPr="00F16F42" w:rsidRDefault="00F16F42" w:rsidP="00F16F42">
            <w:pPr>
              <w:widowControl w:val="0"/>
              <w:spacing w:line="312" w:lineRule="auto"/>
              <w:rPr>
                <w:b/>
                <w:spacing w:val="-2"/>
                <w:sz w:val="26"/>
                <w:szCs w:val="26"/>
              </w:rPr>
            </w:pPr>
          </w:p>
          <w:p w14:paraId="6673B579" w14:textId="493DF752" w:rsidR="00F16F42" w:rsidRDefault="00F16F42" w:rsidP="00F16F42">
            <w:pPr>
              <w:widowControl w:val="0"/>
              <w:spacing w:line="312" w:lineRule="auto"/>
              <w:jc w:val="center"/>
              <w:rPr>
                <w:b/>
                <w:spacing w:val="-2"/>
                <w:sz w:val="26"/>
                <w:szCs w:val="26"/>
              </w:rPr>
            </w:pPr>
          </w:p>
          <w:p w14:paraId="6945F15C" w14:textId="77777777" w:rsidR="004C3343" w:rsidRPr="00F16F42" w:rsidRDefault="004C3343" w:rsidP="00F16F42">
            <w:pPr>
              <w:widowControl w:val="0"/>
              <w:spacing w:line="312" w:lineRule="auto"/>
              <w:jc w:val="center"/>
              <w:rPr>
                <w:b/>
                <w:spacing w:val="-2"/>
                <w:sz w:val="26"/>
                <w:szCs w:val="26"/>
              </w:rPr>
            </w:pPr>
          </w:p>
          <w:p w14:paraId="0005BEC0" w14:textId="77777777" w:rsidR="00F16F42" w:rsidRPr="00F16F42" w:rsidRDefault="00F16F42" w:rsidP="00F16F42">
            <w:pPr>
              <w:widowControl w:val="0"/>
              <w:spacing w:line="312" w:lineRule="auto"/>
              <w:jc w:val="center"/>
              <w:rPr>
                <w:b/>
                <w:spacing w:val="-2"/>
                <w:sz w:val="26"/>
                <w:szCs w:val="26"/>
              </w:rPr>
            </w:pPr>
          </w:p>
          <w:p w14:paraId="77736C6A" w14:textId="2DCAF970" w:rsidR="00F16F42" w:rsidRPr="00F16F42" w:rsidRDefault="008D6248" w:rsidP="00F16F42">
            <w:pPr>
              <w:widowControl w:val="0"/>
              <w:spacing w:line="312" w:lineRule="auto"/>
              <w:jc w:val="center"/>
              <w:rPr>
                <w:b/>
                <w:spacing w:val="-2"/>
                <w:sz w:val="26"/>
                <w:szCs w:val="26"/>
              </w:rPr>
            </w:pPr>
            <w:r>
              <w:rPr>
                <w:b/>
                <w:spacing w:val="-2"/>
                <w:sz w:val="26"/>
                <w:szCs w:val="26"/>
              </w:rPr>
              <w:t xml:space="preserve">PGS, </w:t>
            </w:r>
            <w:r w:rsidR="00F16F42" w:rsidRPr="00F16F42">
              <w:rPr>
                <w:b/>
                <w:spacing w:val="-2"/>
                <w:sz w:val="26"/>
                <w:szCs w:val="26"/>
                <w:lang w:val="vi-VN"/>
              </w:rPr>
              <w:t xml:space="preserve">TS. Nguyễn Thị </w:t>
            </w:r>
            <w:r w:rsidR="00F16F42" w:rsidRPr="00F16F42">
              <w:rPr>
                <w:b/>
                <w:spacing w:val="-2"/>
                <w:sz w:val="26"/>
                <w:szCs w:val="26"/>
              </w:rPr>
              <w:t>Như Huế</w:t>
            </w:r>
          </w:p>
        </w:tc>
        <w:tc>
          <w:tcPr>
            <w:tcW w:w="2693" w:type="dxa"/>
          </w:tcPr>
          <w:p w14:paraId="22132635" w14:textId="77777777" w:rsidR="00F16F42" w:rsidRPr="00F16F42" w:rsidRDefault="00F16F42" w:rsidP="00F16F42">
            <w:pPr>
              <w:widowControl w:val="0"/>
              <w:spacing w:line="312" w:lineRule="auto"/>
              <w:jc w:val="center"/>
              <w:rPr>
                <w:b/>
                <w:spacing w:val="-2"/>
                <w:sz w:val="26"/>
                <w:szCs w:val="26"/>
              </w:rPr>
            </w:pPr>
            <w:r w:rsidRPr="00F16F42">
              <w:rPr>
                <w:b/>
                <w:spacing w:val="-2"/>
                <w:sz w:val="26"/>
                <w:szCs w:val="26"/>
              </w:rPr>
              <w:t>Nghiên cứu sinh</w:t>
            </w:r>
          </w:p>
          <w:p w14:paraId="53AD7EB8" w14:textId="77777777" w:rsidR="00F16F42" w:rsidRPr="00F16F42" w:rsidRDefault="00F16F42" w:rsidP="00F16F42">
            <w:pPr>
              <w:widowControl w:val="0"/>
              <w:spacing w:line="312" w:lineRule="auto"/>
              <w:jc w:val="center"/>
              <w:rPr>
                <w:b/>
                <w:spacing w:val="-2"/>
                <w:sz w:val="26"/>
                <w:szCs w:val="26"/>
              </w:rPr>
            </w:pPr>
          </w:p>
          <w:p w14:paraId="41E32CEA" w14:textId="77777777" w:rsidR="00F16F42" w:rsidRPr="00F16F42" w:rsidRDefault="00F16F42" w:rsidP="00F16F42">
            <w:pPr>
              <w:widowControl w:val="0"/>
              <w:spacing w:line="312" w:lineRule="auto"/>
              <w:jc w:val="center"/>
              <w:rPr>
                <w:b/>
                <w:spacing w:val="-2"/>
                <w:sz w:val="26"/>
                <w:szCs w:val="26"/>
              </w:rPr>
            </w:pPr>
          </w:p>
          <w:p w14:paraId="433EDF34" w14:textId="3B4937D4" w:rsidR="00F16F42" w:rsidRDefault="00F16F42" w:rsidP="00F16F42">
            <w:pPr>
              <w:widowControl w:val="0"/>
              <w:spacing w:line="312" w:lineRule="auto"/>
              <w:jc w:val="center"/>
              <w:rPr>
                <w:b/>
                <w:spacing w:val="-2"/>
                <w:sz w:val="26"/>
                <w:szCs w:val="26"/>
              </w:rPr>
            </w:pPr>
          </w:p>
          <w:p w14:paraId="02EF9EF4" w14:textId="77777777" w:rsidR="004C3343" w:rsidRPr="00F16F42" w:rsidRDefault="004C3343" w:rsidP="00F16F42">
            <w:pPr>
              <w:widowControl w:val="0"/>
              <w:spacing w:line="312" w:lineRule="auto"/>
              <w:jc w:val="center"/>
              <w:rPr>
                <w:b/>
                <w:spacing w:val="-2"/>
                <w:sz w:val="26"/>
                <w:szCs w:val="26"/>
              </w:rPr>
            </w:pPr>
          </w:p>
          <w:p w14:paraId="5E05B1B2" w14:textId="6CC194D2" w:rsidR="00F16F42" w:rsidRPr="00F16F42" w:rsidRDefault="00F16F42" w:rsidP="00F16F42">
            <w:pPr>
              <w:widowControl w:val="0"/>
              <w:spacing w:line="312" w:lineRule="auto"/>
              <w:jc w:val="center"/>
              <w:rPr>
                <w:b/>
                <w:spacing w:val="-2"/>
                <w:sz w:val="26"/>
                <w:szCs w:val="26"/>
              </w:rPr>
            </w:pPr>
            <w:r w:rsidRPr="00F16F42">
              <w:rPr>
                <w:b/>
                <w:spacing w:val="-2"/>
                <w:sz w:val="26"/>
                <w:szCs w:val="26"/>
              </w:rPr>
              <w:t>Nguyễn Thị Thu Hằng</w:t>
            </w:r>
          </w:p>
        </w:tc>
      </w:tr>
    </w:tbl>
    <w:p w14:paraId="6B345127" w14:textId="77777777" w:rsidR="00F16F42" w:rsidRPr="00F16F42" w:rsidRDefault="00F16F42" w:rsidP="00F16F42">
      <w:pPr>
        <w:spacing w:after="0" w:line="312" w:lineRule="auto"/>
        <w:rPr>
          <w:sz w:val="26"/>
          <w:szCs w:val="26"/>
        </w:rPr>
      </w:pPr>
    </w:p>
    <w:p w14:paraId="0E9696A4" w14:textId="77777777" w:rsidR="00E6485A" w:rsidRPr="00F16F42" w:rsidRDefault="00E6485A" w:rsidP="00F16F42">
      <w:pPr>
        <w:spacing w:after="0" w:line="312" w:lineRule="auto"/>
        <w:rPr>
          <w:sz w:val="26"/>
          <w:szCs w:val="26"/>
        </w:rPr>
      </w:pPr>
    </w:p>
    <w:sectPr w:rsidR="00E6485A" w:rsidRPr="00F16F42" w:rsidSect="00D1531F">
      <w:pgSz w:w="11907" w:h="16840" w:code="9"/>
      <w:pgMar w:top="1134"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342"/>
    <w:multiLevelType w:val="multilevel"/>
    <w:tmpl w:val="EFB23904"/>
    <w:lvl w:ilvl="0">
      <w:start w:val="1"/>
      <w:numFmt w:val="decimal"/>
      <w:pStyle w:val="1"/>
      <w:lvlText w:val="%1."/>
      <w:lvlJc w:val="left"/>
      <w:pPr>
        <w:ind w:left="1080" w:hanging="360"/>
      </w:pPr>
      <w:rPr>
        <w:rFonts w:hint="default"/>
      </w:rPr>
    </w:lvl>
    <w:lvl w:ilvl="1">
      <w:start w:val="1"/>
      <w:numFmt w:val="decimal"/>
      <w:isLgl/>
      <w:lvlText w:val="%1.%2."/>
      <w:lvlJc w:val="left"/>
      <w:pPr>
        <w:ind w:left="1104" w:hanging="384"/>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42"/>
    <w:rsid w:val="004A699B"/>
    <w:rsid w:val="004C3343"/>
    <w:rsid w:val="00513FDA"/>
    <w:rsid w:val="008C0B45"/>
    <w:rsid w:val="008D6248"/>
    <w:rsid w:val="00B6309F"/>
    <w:rsid w:val="00CB1796"/>
    <w:rsid w:val="00D97D53"/>
    <w:rsid w:val="00E6485A"/>
    <w:rsid w:val="00F16F42"/>
    <w:rsid w:val="00F9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B5E0"/>
  <w15:chartTrackingRefBased/>
  <w15:docId w15:val="{DD2F9816-AF7A-4276-9A73-2103C845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4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F4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ListParagraph"/>
    <w:qFormat/>
    <w:rsid w:val="00F16F42"/>
    <w:pPr>
      <w:widowControl w:val="0"/>
      <w:numPr>
        <w:numId w:val="1"/>
      </w:numPr>
      <w:tabs>
        <w:tab w:val="num" w:pos="360"/>
        <w:tab w:val="left" w:pos="1036"/>
      </w:tabs>
      <w:spacing w:after="0" w:line="360" w:lineRule="auto"/>
      <w:ind w:left="720" w:firstLine="0"/>
      <w:outlineLvl w:val="0"/>
    </w:pPr>
    <w:rPr>
      <w:rFonts w:cs="Times New Roman"/>
      <w:b/>
      <w:color w:val="000000" w:themeColor="text1"/>
      <w:szCs w:val="28"/>
    </w:rPr>
  </w:style>
  <w:style w:type="paragraph" w:styleId="ListParagraph">
    <w:name w:val="List Paragraph"/>
    <w:basedOn w:val="Normal"/>
    <w:uiPriority w:val="34"/>
    <w:qFormat/>
    <w:rsid w:val="00F16F42"/>
    <w:pPr>
      <w:ind w:left="720"/>
      <w:contextualSpacing/>
    </w:pPr>
  </w:style>
  <w:style w:type="paragraph" w:styleId="NoSpacing">
    <w:name w:val="No Spacing"/>
    <w:uiPriority w:val="1"/>
    <w:qFormat/>
    <w:rsid w:val="00F16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6DF73-771E-4645-A054-662FC81270BE}"/>
</file>

<file path=customXml/itemProps2.xml><?xml version="1.0" encoding="utf-8"?>
<ds:datastoreItem xmlns:ds="http://schemas.openxmlformats.org/officeDocument/2006/customXml" ds:itemID="{5F5912AD-EEF6-4434-BDAF-3CF10486A3A7}"/>
</file>

<file path=customXml/itemProps3.xml><?xml version="1.0" encoding="utf-8"?>
<ds:datastoreItem xmlns:ds="http://schemas.openxmlformats.org/officeDocument/2006/customXml" ds:itemID="{E4153F96-663D-41A4-ABA9-ADD55A5A99E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2026-05-14T03:55:00Z</dcterms:created>
  <dcterms:modified xsi:type="dcterms:W3CDTF">2026-05-24T03:34:00Z</dcterms:modified>
</cp:coreProperties>
</file>